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 A"/>
        <w:rPr>
          <w:rFonts w:ascii="Helvetica" w:cs="Helvetica" w:hAnsi="Helvetica" w:eastAsia="Helvetica"/>
          <w:b w:val="1"/>
          <w:bCs w:val="1"/>
          <w:outline w:val="0"/>
          <w:color w:val="000000"/>
          <w:sz w:val="46"/>
          <w:szCs w:val="4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46"/>
          <w:szCs w:val="46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Helvetica" w:hAnsi="Helvetica" w:hint="default"/>
          <w:b w:val="1"/>
          <w:bCs w:val="1"/>
          <w:outline w:val="0"/>
          <w:color w:val="000000"/>
          <w:sz w:val="46"/>
          <w:szCs w:val="46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Helvetica" w:hAnsi="Helvetica"/>
          <w:b w:val="1"/>
          <w:bCs w:val="1"/>
          <w:outline w:val="0"/>
          <w:color w:val="000000"/>
          <w:sz w:val="46"/>
          <w:szCs w:val="46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av EU: Undanta det svenska snuset fr</w:t>
      </w:r>
      <w:r>
        <w:rPr>
          <w:rFonts w:ascii="Helvetica" w:hAnsi="Helvetica" w:hint="default"/>
          <w:b w:val="1"/>
          <w:bCs w:val="1"/>
          <w:outline w:val="0"/>
          <w:color w:val="000000"/>
          <w:sz w:val="46"/>
          <w:szCs w:val="46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rFonts w:ascii="Helvetica" w:hAnsi="Helvetica"/>
          <w:b w:val="1"/>
          <w:bCs w:val="1"/>
          <w:outline w:val="0"/>
          <w:color w:val="000000"/>
          <w:sz w:val="46"/>
          <w:szCs w:val="46"/>
          <w:u w:color="000000"/>
          <w:rtl w:val="0"/>
          <w14:textFill>
            <w14:solidFill>
              <w14:srgbClr w14:val="000000"/>
            </w14:solidFill>
          </w14:textFill>
        </w:rPr>
        <w:t>n h</w:t>
      </w:r>
      <w:r>
        <w:rPr>
          <w:rFonts w:ascii="Helvetica" w:hAnsi="Helvetica" w:hint="default"/>
          <w:b w:val="1"/>
          <w:bCs w:val="1"/>
          <w:outline w:val="0"/>
          <w:color w:val="000000"/>
          <w:sz w:val="46"/>
          <w:szCs w:val="46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Helvetica" w:hAnsi="Helvetica"/>
          <w:b w:val="1"/>
          <w:bCs w:val="1"/>
          <w:outline w:val="0"/>
          <w:color w:val="000000"/>
          <w:sz w:val="46"/>
          <w:szCs w:val="46"/>
          <w:u w:color="000000"/>
          <w:rtl w:val="0"/>
          <w14:textFill>
            <w14:solidFill>
              <w14:srgbClr w14:val="000000"/>
            </w14:solidFill>
          </w14:textFill>
        </w:rPr>
        <w:t>jda tobaksskatter</w:t>
      </w:r>
    </w:p>
    <w:p>
      <w:pPr>
        <w:pStyle w:val="Brödtext A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 A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Fredag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2</w:t>
      </w:r>
      <w:r>
        <w:rPr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december 2022</w:t>
      </w:r>
    </w:p>
    <w:p>
      <w:pPr>
        <w:pStyle w:val="Brödtext A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 A"/>
        <w:rPr>
          <w:rFonts w:ascii="Helvetica" w:cs="Helvetica" w:hAnsi="Helvetica" w:eastAsia="Helvetica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Om regeringen vill bevara den svenska snustraditionen b</w:t>
      </w:r>
      <w:r>
        <w:rPr>
          <w:rFonts w:ascii="Helvetica" w:hAnsi="Helvetica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Helvetica" w:hAnsi="Helvetica"/>
          <w:b w:val="1"/>
          <w:bCs w:val="1"/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Sverige bryta ut snuset fr</w:t>
      </w:r>
      <w:r>
        <w:rPr>
          <w:rFonts w:ascii="Helvetica" w:hAnsi="Helvetica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rFonts w:ascii="Helvetica" w:hAnsi="Helvetica"/>
          <w:b w:val="1"/>
          <w:bCs w:val="1"/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 kommande h</w:t>
      </w:r>
      <w:r>
        <w:rPr>
          <w:rFonts w:ascii="Helvetica" w:hAnsi="Helvetica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Fonts w:ascii="Helvetica" w:hAnsi="Helvetica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jningar av tobaksskatten. </w:t>
      </w:r>
    </w:p>
    <w:p>
      <w:pPr>
        <w:pStyle w:val="Brödtext A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 A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Det blir ingen skattechock fr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 EU p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snus. Det svenska snuset undantas och Sverige s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tter sina egna skattesatser och tariffer f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r snus.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nd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ska regeringen h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ja skatten p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tobak fr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rsskiftet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snuset inkluderat.</w:t>
      </w:r>
    </w:p>
    <w:p>
      <w:pPr>
        <w:pStyle w:val="Brödtext A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 A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Grundarna bakom prisj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mf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relsesajten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 Prillj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garen.se ifr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gas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tter nu id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 om att snus ska inkluderas i h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jningar av den svenska tobaksskatten. </w:t>
      </w:r>
    </w:p>
    <w:p>
      <w:pPr>
        <w:pStyle w:val="Brödtext A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 A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F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Prillj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garen.se spelar det ingen st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rre roll vad priset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p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snus, men det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v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ldigt viktigt f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v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anv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ndarbas. Med tanke p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ra anv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ndare s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k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nner vi att en h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jning av skatten p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just snus t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 att ifr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gas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ttas.  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lsoriskerna med snus st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r inte i paritet med r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kning. Om regeringen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 seri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sa med att vilja bevara den svenska snustraditionen borde snuset undantas fr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 skatteh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jningar p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tobak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ger 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Carl Conradsson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, en av grundarna bakom Prillj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garen.se.</w:t>
      </w:r>
    </w:p>
    <w:p>
      <w:pPr>
        <w:pStyle w:val="Brödtext A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 A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Den tidigare S-regeringen ville h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ja alkohol- och tobaksskatterna, med h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nvisning till folkh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lsan. Och trots att b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de Sverigedemokraterna och Moderaterna tyckte att en h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jning var fel, ligger f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rslaget kvar i nya regeringens h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stbudget. </w:t>
      </w:r>
    </w:p>
    <w:p>
      <w:pPr>
        <w:pStyle w:val="Brödtext A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 A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Principen att undanta snuset fr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n andra tobaksvaror, som EU-kommissionen utlovade,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r v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lkommet men borde anammas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ven av den svenska regeringen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– 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vid eventuella kommande skatteh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jningar.</w:t>
      </w:r>
    </w:p>
    <w:p>
      <w:pPr>
        <w:pStyle w:val="Brödtext A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 A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Baserat p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hur v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anv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ndarbas ser ut s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anser vi att det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dags att sluta behandla snusare p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samma s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tt som r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kare. Skatten p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snus b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r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terspegla den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kade kostnaden f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samh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llet, dessutom har flera regeringspartier uttalat sig positivt om snuset under val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ret. Jag ser inget annat alternativ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n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att propositionen om h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jd alkohol- och tobaksskatt g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ett undantag f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snuset, allt annat vore ett svek mot v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ljarna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. Sverige och Norge har haft stora framg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ngar j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mf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rt med andra europeiska l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nder i sin kamp mot r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kningen, vi ser g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rna att vi forts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tter att vara framg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ngsrika i denna viktiga fr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ga.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ger Carl Conradsson.</w:t>
      </w:r>
    </w:p>
    <w:p>
      <w:pPr>
        <w:pStyle w:val="Brödtext A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 A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Prillj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garen.se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r en prisj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mf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relsesajt p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snus och lanserades sommaren 2022. Sajten tillhandah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ller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ver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8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00 olika sorters snus och konsumentupplysning kring priser, frakt och betalalternativ. En priss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nkning hos n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gon av de anslutna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terf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rs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ljarna syns direkt p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prillj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garen.se. Sajten har p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kort tid f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tt tiotusentals bes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kare att j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mf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 priser p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snus.</w:t>
      </w:r>
    </w:p>
    <w:p>
      <w:pPr>
        <w:pStyle w:val="Brödtext A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 A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En dosa snus kan kosta ca 65 kronor p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en bensinmack. Det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en skillnad p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uppemot 50 procent om du j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mf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r priset p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Prillj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garen.se. I dessa spartider g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ller det att se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ver alla kostnader och h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r g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att spara tusenlappar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ger Carl Conradsson.</w:t>
      </w:r>
    </w:p>
    <w:p>
      <w:pPr>
        <w:pStyle w:val="Brödtext A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 A"/>
        <w:rPr>
          <w:i w:val="1"/>
          <w:i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mer information, kontakta: Carl Conradsson, medgrundare p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Prillj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garen.se</w:t>
      </w:r>
      <w:r>
        <w:rPr>
          <w:i w:val="1"/>
          <w:iCs w:val="1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076 166 61 16 eller carl@bizkit.nu</w:t>
      </w:r>
    </w:p>
    <w:p>
      <w:pPr>
        <w:pStyle w:val="Brödtext A"/>
        <w:rPr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rödtext A"/>
        <w:rPr>
          <w:rFonts w:ascii="Helvetica" w:cs="Helvetica" w:hAnsi="Helvetica" w:eastAsia="Helvetica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Fakta om Prillj</w:t>
      </w:r>
      <w:r>
        <w:rPr>
          <w:rFonts w:ascii="Helvetica" w:hAnsi="Helvetica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rFonts w:ascii="Helvetica" w:hAnsi="Helvetica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garen.se</w:t>
      </w:r>
    </w:p>
    <w:p>
      <w:pPr>
        <w:pStyle w:val="Brödtext A"/>
      </w:pP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Prillj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garen.se har sedan sommaren 2022 sammanst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llt snuspriser och konsumentupplysning kring snus. Sajten har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ver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800 olika sorters snus och fakta kring priser, frakt och betalalternativ. Prisf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ndringarna hos k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pst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llen sl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 igenom omedelbart. Sajten lockar tiotusentals bes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kare att j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mf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ra snuspriser i Sverige. Bakom sajten st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r 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mediar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dgivningsbyr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 Advisory och digitaliseringsbyr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outline w:val="0"/>
          <w:color w:val="000000"/>
          <w:sz w:val="32"/>
          <w:szCs w:val="32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n Bizkit</w:t>
      </w:r>
      <w:r>
        <w:rPr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